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Pr>
          <w:rFonts w:ascii="Times New Roman" w:eastAsia="Times New Roman" w:hAnsi="Times New Roman"/>
          <w:b/>
          <w:iCs/>
          <w:lang w:eastAsia="ru-RU"/>
        </w:rPr>
        <w:t>Приложение № 3</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к Регламенту доверительного управления</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 xml:space="preserve">ООО ИК «КРЭСКО </w:t>
      </w:r>
      <w:proofErr w:type="spellStart"/>
      <w:r w:rsidRPr="006155B4">
        <w:rPr>
          <w:rFonts w:ascii="Times New Roman" w:eastAsia="Times New Roman" w:hAnsi="Times New Roman"/>
          <w:b/>
          <w:iCs/>
          <w:lang w:eastAsia="ru-RU"/>
        </w:rPr>
        <w:t>Финанс</w:t>
      </w:r>
      <w:proofErr w:type="spellEnd"/>
      <w:r w:rsidRPr="006155B4">
        <w:rPr>
          <w:rFonts w:ascii="Times New Roman" w:eastAsia="Times New Roman" w:hAnsi="Times New Roman"/>
          <w:b/>
          <w:iCs/>
          <w:lang w:eastAsia="ru-RU"/>
        </w:rPr>
        <w:t>»</w:t>
      </w:r>
    </w:p>
    <w:p w:rsidR="000F4F1E" w:rsidRDefault="000F4F1E" w:rsidP="000F4F1E">
      <w:pPr>
        <w:pStyle w:val="a5"/>
        <w:spacing w:line="240" w:lineRule="auto"/>
        <w:rPr>
          <w:b/>
        </w:rPr>
      </w:pP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МЕТОДИКА РАСПРЕДЕЛЕНИЯ МЕЖДУ УЧРЕДИТЕЛЯМИ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ЦЕННЫХ БУМАГ И ДЕНЕЖНЫХ СРЕДСТВ, ПОЛУЧЕННЫХ </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ООО ИК «КРЭСКО </w:t>
      </w:r>
      <w:r>
        <w:rPr>
          <w:rFonts w:ascii="Times New Roman" w:eastAsia="Times New Roman" w:hAnsi="Times New Roman"/>
          <w:b/>
          <w:bCs/>
          <w:sz w:val="24"/>
          <w:szCs w:val="24"/>
        </w:rPr>
        <w:t>ФИНАНС</w:t>
      </w:r>
      <w:r w:rsidRPr="006155B4">
        <w:rPr>
          <w:rFonts w:ascii="Times New Roman" w:eastAsia="Times New Roman" w:hAnsi="Times New Roman"/>
          <w:b/>
          <w:bCs/>
          <w:sz w:val="24"/>
          <w:szCs w:val="24"/>
        </w:rPr>
        <w:t>» В РЕЗУЛЬТАТЕ СОВЕРШЕНИЯ СДЕЛКИ</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ЗА СЧЕТ СРЕДСТВ РАЗНЫХ УЧРЕДИТЕЛЕЙ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rPr>
      </w:pPr>
      <w:proofErr w:type="gramStart"/>
      <w:r w:rsidRPr="006155B4">
        <w:rPr>
          <w:rFonts w:ascii="Times New Roman" w:eastAsia="Times New Roman" w:hAnsi="Times New Roman"/>
          <w:sz w:val="24"/>
          <w:szCs w:val="24"/>
        </w:rPr>
        <w:t>Настоящая Методика распределения между Учредителями управления ценных бумаг и денежных средств, полученных Доверительным управляющим в результате совершения сделки за счет средств разных Учредителей управления (далее – Методика)</w:t>
      </w:r>
      <w:r w:rsidRPr="006155B4">
        <w:rPr>
          <w:rFonts w:ascii="Times New Roman" w:eastAsia="Times New Roman" w:hAnsi="Times New Roman"/>
          <w:bCs/>
          <w:sz w:val="24"/>
          <w:szCs w:val="24"/>
        </w:rPr>
        <w:t xml:space="preserve"> регулирует порядок </w:t>
      </w:r>
      <w:proofErr w:type="spellStart"/>
      <w:r w:rsidRPr="006155B4">
        <w:rPr>
          <w:rFonts w:ascii="Times New Roman" w:eastAsia="Times New Roman" w:hAnsi="Times New Roman"/>
          <w:bCs/>
          <w:sz w:val="24"/>
          <w:szCs w:val="24"/>
        </w:rPr>
        <w:t>аллокации</w:t>
      </w:r>
      <w:proofErr w:type="spellEnd"/>
      <w:r w:rsidRPr="006155B4">
        <w:rPr>
          <w:rFonts w:ascii="Times New Roman" w:eastAsia="Times New Roman" w:hAnsi="Times New Roman"/>
          <w:bCs/>
          <w:sz w:val="24"/>
          <w:szCs w:val="24"/>
        </w:rPr>
        <w:t xml:space="preserve"> денежных средств и ценных бумаг по Учредителям управления в разрезе ведения отдельных счетов внутреннего учета, поступающих по итогам сделок, совершенных за счет объединенного имущества нескольких Учредителей управления. </w:t>
      </w:r>
      <w:proofErr w:type="gramEnd"/>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Настоящая Методика разработана и утверждена на основании Федерального закона от 22.04.1996 № 39–ФЗ «О рынке ценных бумаг», а также </w:t>
      </w:r>
      <w:r>
        <w:rPr>
          <w:rFonts w:ascii="Times New Roman" w:hAnsi="Times New Roman"/>
          <w:sz w:val="24"/>
          <w:szCs w:val="24"/>
        </w:rPr>
        <w:t>Положения</w:t>
      </w:r>
      <w:r w:rsidRPr="00105463">
        <w:rPr>
          <w:rFonts w:ascii="Times New Roman" w:hAnsi="Times New Roman"/>
          <w:sz w:val="24"/>
          <w:szCs w:val="24"/>
        </w:rPr>
        <w:t xml:space="preserve">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r>
        <w:rPr>
          <w:rFonts w:ascii="Times New Roman" w:hAnsi="Times New Roman"/>
          <w:sz w:val="24"/>
          <w:szCs w:val="24"/>
        </w:rPr>
        <w:t xml:space="preserve">».  </w:t>
      </w:r>
      <w:r w:rsidRPr="006155B4">
        <w:rPr>
          <w:rFonts w:ascii="Times New Roman" w:eastAsia="Times New Roman" w:hAnsi="Times New Roman"/>
          <w:sz w:val="24"/>
          <w:szCs w:val="24"/>
        </w:rPr>
        <w:t xml:space="preserve">Доверительное управление ценными бумагами и денежными средствами, предназначенными для инвестирования в ценные бумаги, переданными Учредителями управления, осуществляется в соответствии со Стратегией управления, согласованной между Доверительным управляющим и Учредителем управления. </w:t>
      </w:r>
      <w:r w:rsidRPr="00953B67">
        <w:rPr>
          <w:rFonts w:ascii="Times New Roman" w:eastAsia="Times New Roman" w:hAnsi="Times New Roman"/>
          <w:sz w:val="24"/>
          <w:szCs w:val="24"/>
        </w:rPr>
        <w:t xml:space="preserve">Имущество Учредителя управления, доверительное управление которым </w:t>
      </w:r>
      <w:proofErr w:type="gramStart"/>
      <w:r w:rsidRPr="00953B67">
        <w:rPr>
          <w:rFonts w:ascii="Times New Roman" w:eastAsia="Times New Roman" w:hAnsi="Times New Roman"/>
          <w:sz w:val="24"/>
          <w:szCs w:val="24"/>
        </w:rPr>
        <w:t>осуществляется в рамках одной Стратегии управления именуется</w:t>
      </w:r>
      <w:proofErr w:type="gramEnd"/>
      <w:r w:rsidRPr="00953B67">
        <w:rPr>
          <w:rFonts w:ascii="Times New Roman" w:eastAsia="Times New Roman" w:hAnsi="Times New Roman"/>
          <w:sz w:val="24"/>
          <w:szCs w:val="24"/>
        </w:rPr>
        <w:t xml:space="preserve"> для целей настоящей Методики инвестиционным портфелем Учредителя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отношении инвестиционных портфелей Учредителей управления, выбравших одинаковую Стратегию управления, доверительное управление осуществляется с поддержанием единого состава и структуры инвестиционных портфелей, в соответствии с составом и структурой активов в Стратегии управления, которые определяются Доверительным управляющим.</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Изменения состава и структуры инвестиционного портфеля Учредителя управления осуществляются в следующих случаях:</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изменении состава и структуры активов в Стратегии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корректировки инвестиционного портфеля для приведения его в соответствие со Стратегией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полного или частичного вывода активов Учредителя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иных случаях по усмотрению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В отношении активов Учредителя управления, переданных по договору доверительного управления, а также приобретенных в процессе осуществления доверительного управления, ведется обособленный внутренний учет, в рамках которого имущество Учредителя управления не смешивается с имуществом Доверительного управляющего, а также имуществом прочих Учредителей управления, с которыми у Доверительного управляющего заключен договор доверительного управления. </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этом</w:t>
      </w:r>
      <w:proofErr w:type="gramStart"/>
      <w:r w:rsidRPr="006155B4">
        <w:rPr>
          <w:rFonts w:ascii="Times New Roman" w:eastAsia="Times New Roman" w:hAnsi="Times New Roman"/>
          <w:sz w:val="24"/>
          <w:szCs w:val="24"/>
        </w:rPr>
        <w:t>,</w:t>
      </w:r>
      <w:proofErr w:type="gramEnd"/>
      <w:r w:rsidRPr="006155B4">
        <w:rPr>
          <w:rFonts w:ascii="Times New Roman" w:eastAsia="Times New Roman" w:hAnsi="Times New Roman"/>
          <w:sz w:val="24"/>
          <w:szCs w:val="24"/>
        </w:rPr>
        <w:t xml:space="preserve"> в перечисленных выше случаях, Доверительный управляющий вправе объединять имущество нескольких Учредителей управления, чьи инвестиционные портфели включены в одну Стратегию управления, в целях снижения транзакционных издержек при совершении сделок.</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lastRenderedPageBreak/>
        <w:t>В случае совершения сделки за счет нескольких Учредителей управления, Доверительный управляющий определяет основные условия сделки в целом для такого количества Учредителей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proofErr w:type="spellStart"/>
      <w:r w:rsidRPr="006155B4">
        <w:rPr>
          <w:rFonts w:ascii="Times New Roman" w:eastAsia="Times New Roman" w:hAnsi="Times New Roman"/>
          <w:sz w:val="24"/>
          <w:szCs w:val="24"/>
        </w:rPr>
        <w:t>Трейдер</w:t>
      </w:r>
      <w:proofErr w:type="spellEnd"/>
      <w:r w:rsidRPr="006155B4">
        <w:rPr>
          <w:rFonts w:ascii="Times New Roman" w:eastAsia="Times New Roman" w:hAnsi="Times New Roman"/>
          <w:sz w:val="24"/>
          <w:szCs w:val="24"/>
        </w:rPr>
        <w:t xml:space="preserve"> определяет контрагента по сделке и заключает сделку (в зависимости от обстоятельств на бирже через брокера либо на внебиржевых торгах через брокера или самостоятельно). В случае заключения сделки на бирже моментом ее заключения является исполнение биржей встречных заявок Доверительного управляющего и его контрагента. В случае заключения сделки на внебиржевых торгах, моментом заключения сделки является заведение сделки </w:t>
      </w:r>
      <w:proofErr w:type="spellStart"/>
      <w:r w:rsidRPr="006155B4">
        <w:rPr>
          <w:rFonts w:ascii="Times New Roman" w:eastAsia="Times New Roman" w:hAnsi="Times New Roman"/>
          <w:sz w:val="24"/>
          <w:szCs w:val="24"/>
        </w:rPr>
        <w:t>трейдером</w:t>
      </w:r>
      <w:proofErr w:type="spellEnd"/>
      <w:r w:rsidRPr="006155B4">
        <w:rPr>
          <w:rFonts w:ascii="Times New Roman" w:eastAsia="Times New Roman" w:hAnsi="Times New Roman"/>
          <w:sz w:val="24"/>
          <w:szCs w:val="24"/>
        </w:rPr>
        <w:t xml:space="preserve"> в торговую систему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953B67">
        <w:rPr>
          <w:rFonts w:ascii="Times New Roman" w:eastAsia="Times New Roman" w:hAnsi="Times New Roman"/>
          <w:sz w:val="24"/>
          <w:szCs w:val="24"/>
        </w:rPr>
        <w:t>После занесения сделки в торговую систему Доверительного управляющего, Доверительный управляющий, на основании данных торговой системы, осуществляет распределение денежных средств или ценных бумаг, поступивших в результате совершения сделки, по инвестиционным портфелям Учредителей управления, исходя из принципа поддержания соответствия состава и структуры инвестиционных портфелей Учредителей управления составу и структуре стратегии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При осуществлении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или ценных бумаг по клиентским счетам внутреннего учета не допускается списание со счета Учредителя управления количества ценных бумаг (денежных средств), не соответствующих количеству денежных средств (ценных бумаг), подлежащему зачислению на счет Учредителя управления в результате сделки и определенному, исходя из цены общей сделки.</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По итогам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 ценных бумаг по инвестиционным портфелям Учредителей управления в результате сделки, совершенной за счет имущества нескольких Учредителей управления, в регистрах сделок Доверительного управляющего отражаются отдельные сделки по счетам внутреннего учета в отношении каждого Учредителя управления.</w:t>
      </w:r>
    </w:p>
    <w:p w:rsidR="000F4F1E" w:rsidRPr="006155B4" w:rsidRDefault="000F4F1E" w:rsidP="000F4F1E">
      <w:pPr>
        <w:spacing w:after="0" w:line="240" w:lineRule="auto"/>
        <w:ind w:firstLine="709"/>
        <w:jc w:val="both"/>
        <w:rPr>
          <w:rFonts w:ascii="Times New Roman" w:eastAsia="Times New Roman" w:hAnsi="Times New Roman"/>
          <w:sz w:val="24"/>
          <w:szCs w:val="24"/>
          <w:lang w:eastAsia="ru-RU"/>
        </w:rPr>
      </w:pPr>
    </w:p>
    <w:p w:rsidR="000F4F1E" w:rsidRPr="006155B4" w:rsidRDefault="000F4F1E" w:rsidP="000F4F1E">
      <w:pPr>
        <w:spacing w:after="0" w:line="240" w:lineRule="auto"/>
        <w:ind w:firstLine="709"/>
        <w:jc w:val="both"/>
        <w:rPr>
          <w:rFonts w:ascii="Times New Roman" w:eastAsia="Times New Roman" w:hAnsi="Times New Roman"/>
          <w:sz w:val="24"/>
          <w:szCs w:val="24"/>
          <w:lang w:eastAsia="ru-RU"/>
        </w:rPr>
      </w:pPr>
    </w:p>
    <w:p w:rsidR="000F4F1E" w:rsidRPr="006155B4" w:rsidRDefault="000F4F1E" w:rsidP="000F4F1E">
      <w:pPr>
        <w:spacing w:after="0" w:line="240" w:lineRule="auto"/>
        <w:jc w:val="both"/>
        <w:rPr>
          <w:rFonts w:ascii="Times New Roman" w:eastAsia="Times New Roman" w:hAnsi="Times New Roman"/>
          <w:sz w:val="24"/>
          <w:szCs w:val="24"/>
          <w:lang w:eastAsia="ru-RU"/>
        </w:rPr>
      </w:pPr>
      <w:r w:rsidRPr="006155B4">
        <w:rPr>
          <w:rFonts w:ascii="Times New Roman" w:eastAsia="Times New Roman" w:hAnsi="Times New Roman"/>
          <w:sz w:val="24"/>
          <w:szCs w:val="24"/>
          <w:lang w:eastAsia="ru-RU"/>
        </w:rPr>
        <w:t>Учредитель управления</w:t>
      </w:r>
      <w:proofErr w:type="gramStart"/>
      <w:r w:rsidRPr="006155B4">
        <w:rPr>
          <w:rStyle w:val="a9"/>
          <w:rFonts w:eastAsia="Calibri"/>
          <w:lang w:eastAsia="ru-RU"/>
        </w:rPr>
        <w:footnoteReference w:customMarkFollows="1" w:id="1"/>
        <w:sym w:font="Symbol" w:char="F02A"/>
      </w:r>
      <w:r w:rsidRPr="006155B4">
        <w:rPr>
          <w:rFonts w:ascii="Times New Roman" w:eastAsia="Times New Roman" w:hAnsi="Times New Roman"/>
          <w:sz w:val="24"/>
          <w:szCs w:val="24"/>
          <w:lang w:eastAsia="ru-RU"/>
        </w:rPr>
        <w:t>:          _</w:t>
      </w:r>
      <w:r>
        <w:rPr>
          <w:rFonts w:ascii="Times New Roman" w:eastAsia="Times New Roman" w:hAnsi="Times New Roman"/>
          <w:sz w:val="24"/>
          <w:szCs w:val="24"/>
          <w:lang w:eastAsia="ru-RU"/>
        </w:rPr>
        <w:t xml:space="preserve">___________________       </w:t>
      </w:r>
      <w:r w:rsidRPr="006155B4">
        <w:rPr>
          <w:rFonts w:ascii="Times New Roman" w:eastAsia="Times New Roman" w:hAnsi="Times New Roman"/>
          <w:sz w:val="24"/>
          <w:szCs w:val="24"/>
          <w:lang w:eastAsia="ru-RU"/>
        </w:rPr>
        <w:t>(</w:t>
      </w:r>
      <w:r w:rsidRPr="005723FB">
        <w:rPr>
          <w:rFonts w:ascii="Times New Roman" w:eastAsia="Times New Roman" w:hAnsi="Times New Roman"/>
          <w:noProof/>
          <w:sz w:val="24"/>
          <w:szCs w:val="24"/>
          <w:lang w:eastAsia="ru-RU"/>
        </w:rPr>
        <w:t>____________________________</w:t>
      </w:r>
      <w:r w:rsidRPr="006155B4">
        <w:rPr>
          <w:rFonts w:ascii="Times New Roman" w:eastAsia="Times New Roman" w:hAnsi="Times New Roman"/>
          <w:sz w:val="24"/>
          <w:szCs w:val="24"/>
          <w:lang w:eastAsia="ru-RU"/>
        </w:rPr>
        <w:t>)</w:t>
      </w:r>
      <w:proofErr w:type="gramEnd"/>
    </w:p>
    <w:p w:rsidR="000F4F1E" w:rsidRPr="006155B4" w:rsidRDefault="000F4F1E" w:rsidP="000F4F1E">
      <w:pPr>
        <w:spacing w:after="0" w:line="240" w:lineRule="auto"/>
        <w:jc w:val="both"/>
        <w:rPr>
          <w:rFonts w:ascii="Times New Roman" w:eastAsia="Arial Unicode MS" w:hAnsi="Times New Roman"/>
          <w:color w:val="000000"/>
          <w:sz w:val="20"/>
          <w:szCs w:val="20"/>
          <w:lang w:eastAsia="ru-RU"/>
        </w:rPr>
      </w:pPr>
      <w:r w:rsidRPr="006155B4">
        <w:rPr>
          <w:rFonts w:ascii="Times New Roman" w:eastAsia="Arial Unicode MS" w:hAnsi="Times New Roman"/>
          <w:color w:val="000000"/>
          <w:sz w:val="20"/>
          <w:szCs w:val="20"/>
          <w:lang w:eastAsia="ru-RU"/>
        </w:rPr>
        <w:t xml:space="preserve">                                                                         (подпись)                                              (Ф.И.О. полностью)</w:t>
      </w:r>
    </w:p>
    <w:p w:rsidR="000F4F1E" w:rsidRPr="006155B4" w:rsidRDefault="000F4F1E" w:rsidP="000F4F1E">
      <w:pPr>
        <w:spacing w:after="0" w:line="240" w:lineRule="auto"/>
        <w:jc w:val="both"/>
        <w:rPr>
          <w:rFonts w:ascii="Times New Roman" w:eastAsia="Arial Unicode MS" w:hAnsi="Times New Roman"/>
          <w:color w:val="000000"/>
          <w:sz w:val="24"/>
          <w:szCs w:val="24"/>
          <w:lang w:eastAsia="ru-RU"/>
        </w:rPr>
      </w:pPr>
    </w:p>
    <w:p w:rsidR="000F4F1E" w:rsidRPr="006155B4" w:rsidRDefault="000F4F1E" w:rsidP="000F4F1E">
      <w:pPr>
        <w:spacing w:after="0" w:line="240" w:lineRule="auto"/>
        <w:jc w:val="both"/>
        <w:rPr>
          <w:rFonts w:ascii="Times New Roman" w:eastAsia="Times New Roman" w:hAnsi="Times New Roman"/>
          <w:b/>
          <w:sz w:val="24"/>
          <w:szCs w:val="24"/>
          <w:lang w:eastAsia="ru-RU"/>
        </w:rPr>
      </w:pPr>
    </w:p>
    <w:p w:rsidR="000F4F1E" w:rsidRPr="00E43FA0" w:rsidDel="00821EDA" w:rsidRDefault="000F4F1E" w:rsidP="000F4F1E">
      <w:pPr>
        <w:spacing w:after="0" w:line="240" w:lineRule="auto"/>
        <w:jc w:val="both"/>
        <w:rPr>
          <w:rFonts w:ascii="Times New Roman" w:eastAsia="Times New Roman" w:hAnsi="Times New Roman"/>
          <w:b/>
          <w:iCs/>
          <w:lang w:eastAsia="ru-RU"/>
        </w:rPr>
      </w:pPr>
      <w:r w:rsidRPr="006155B4">
        <w:rPr>
          <w:rFonts w:ascii="Times New Roman" w:eastAsia="Times New Roman" w:hAnsi="Times New Roman"/>
          <w:sz w:val="24"/>
          <w:szCs w:val="24"/>
          <w:lang w:eastAsia="ru-RU"/>
        </w:rPr>
        <w:t xml:space="preserve">Дата: </w:t>
      </w:r>
      <w:r w:rsidRPr="005723FB">
        <w:rPr>
          <w:rFonts w:ascii="Times New Roman" w:eastAsia="Times New Roman" w:hAnsi="Times New Roman"/>
          <w:noProof/>
          <w:sz w:val="24"/>
          <w:szCs w:val="24"/>
          <w:lang w:eastAsia="ru-RU"/>
        </w:rPr>
        <w:t>____________________________</w:t>
      </w:r>
    </w:p>
    <w:p w:rsidR="000F4F1E" w:rsidRPr="006155B4" w:rsidRDefault="000F4F1E" w:rsidP="000F4F1E">
      <w:pPr>
        <w:spacing w:after="0" w:line="240" w:lineRule="auto"/>
        <w:ind w:firstLine="709"/>
        <w:jc w:val="both"/>
        <w:rPr>
          <w:rFonts w:ascii="Times New Roman" w:eastAsia="Times New Roman" w:hAnsi="Times New Roman"/>
          <w:b/>
          <w:snapToGrid w:val="0"/>
          <w:sz w:val="24"/>
          <w:szCs w:val="24"/>
          <w:lang w:eastAsia="ru-RU"/>
        </w:rPr>
      </w:pPr>
    </w:p>
    <w:p w:rsidR="000F4F1E" w:rsidRDefault="000F4F1E" w:rsidP="000F4F1E">
      <w:pPr>
        <w:pStyle w:val="a5"/>
        <w:spacing w:line="240" w:lineRule="auto"/>
        <w:rPr>
          <w:b/>
        </w:rPr>
      </w:pPr>
    </w:p>
    <w:p w:rsidR="000F4F1E" w:rsidRPr="00377BCB" w:rsidRDefault="000F4F1E" w:rsidP="000F4F1E">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w:t>
      </w:r>
      <w:proofErr w:type="gramEnd"/>
    </w:p>
    <w:p w:rsidR="000F4F1E" w:rsidRPr="000F2FE6" w:rsidRDefault="000F4F1E" w:rsidP="000F4F1E">
      <w:pPr>
        <w:spacing w:after="0" w:line="240" w:lineRule="auto"/>
        <w:jc w:val="both"/>
        <w:rPr>
          <w:rFonts w:ascii="Times New Roman" w:eastAsia="Arial Unicode MS" w:hAnsi="Times New Roman"/>
          <w:color w:val="000000"/>
          <w:sz w:val="18"/>
          <w:szCs w:val="18"/>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0F2FE6">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 xml:space="preserve">      </w:t>
      </w:r>
      <w:r w:rsidRPr="000F2FE6">
        <w:rPr>
          <w:rFonts w:ascii="Times New Roman" w:eastAsia="Arial Unicode MS" w:hAnsi="Times New Roman"/>
          <w:color w:val="000000"/>
          <w:sz w:val="18"/>
          <w:szCs w:val="18"/>
          <w:lang w:eastAsia="ru-RU"/>
        </w:rPr>
        <w:t xml:space="preserve">   (Ф.И.О. полностью)</w:t>
      </w:r>
    </w:p>
    <w:p w:rsidR="000F4F1E" w:rsidRDefault="000F4F1E" w:rsidP="000F4F1E">
      <w:pPr>
        <w:pStyle w:val="a5"/>
        <w:spacing w:line="240" w:lineRule="auto"/>
        <w:rPr>
          <w:b/>
        </w:rPr>
      </w:pPr>
    </w:p>
    <w:p w:rsidR="000F4F1E" w:rsidRDefault="000F4F1E" w:rsidP="000F4F1E">
      <w:pPr>
        <w:pStyle w:val="a5"/>
        <w:spacing w:line="240" w:lineRule="auto"/>
        <w:rPr>
          <w:b/>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A52DE6" w:rsidRPr="000F4F1E" w:rsidRDefault="00A52DE6" w:rsidP="000F4F1E"/>
    <w:sectPr w:rsidR="00A52DE6" w:rsidRPr="000F4F1E"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B4" w:rsidRDefault="00AB32B4" w:rsidP="009D2003">
      <w:pPr>
        <w:spacing w:after="0" w:line="240" w:lineRule="auto"/>
      </w:pPr>
      <w:r>
        <w:separator/>
      </w:r>
    </w:p>
  </w:endnote>
  <w:endnote w:type="continuationSeparator" w:id="0">
    <w:p w:rsidR="00AB32B4" w:rsidRDefault="00AB32B4"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p>
      <w:p w:rsidR="009D2003" w:rsidRPr="009D2003" w:rsidRDefault="00C931F7">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52425E">
          <w:rPr>
            <w:rFonts w:ascii="Times New Roman" w:hAnsi="Times New Roman"/>
            <w:noProof/>
            <w:sz w:val="20"/>
            <w:szCs w:val="20"/>
          </w:rPr>
          <w:t>1</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B4" w:rsidRDefault="00AB32B4" w:rsidP="009D2003">
      <w:pPr>
        <w:spacing w:after="0" w:line="240" w:lineRule="auto"/>
      </w:pPr>
      <w:r>
        <w:separator/>
      </w:r>
    </w:p>
  </w:footnote>
  <w:footnote w:type="continuationSeparator" w:id="0">
    <w:p w:rsidR="00AB32B4" w:rsidRDefault="00AB32B4" w:rsidP="009D2003">
      <w:pPr>
        <w:spacing w:after="0" w:line="240" w:lineRule="auto"/>
      </w:pPr>
      <w:r>
        <w:continuationSeparator/>
      </w:r>
    </w:p>
  </w:footnote>
  <w:footnote w:id="1">
    <w:p w:rsidR="000F4F1E" w:rsidRPr="006155B4" w:rsidRDefault="000F4F1E" w:rsidP="000F4F1E">
      <w:pPr>
        <w:pStyle w:val="a7"/>
        <w:spacing w:after="120"/>
        <w:jc w:val="both"/>
        <w:rPr>
          <w:sz w:val="18"/>
          <w:szCs w:val="18"/>
        </w:rPr>
      </w:pPr>
      <w:r w:rsidRPr="006155B4">
        <w:rPr>
          <w:rStyle w:val="a9"/>
        </w:rPr>
        <w:sym w:font="Symbol" w:char="F02A"/>
      </w:r>
      <w:r w:rsidRPr="00916559">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C931F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3">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2003"/>
    <w:rsid w:val="00080189"/>
    <w:rsid w:val="000F4F1E"/>
    <w:rsid w:val="001B5FFB"/>
    <w:rsid w:val="002951E3"/>
    <w:rsid w:val="003354E1"/>
    <w:rsid w:val="00350E40"/>
    <w:rsid w:val="00354918"/>
    <w:rsid w:val="0043474B"/>
    <w:rsid w:val="00453FE3"/>
    <w:rsid w:val="004B303F"/>
    <w:rsid w:val="005111F8"/>
    <w:rsid w:val="0052425E"/>
    <w:rsid w:val="005D6463"/>
    <w:rsid w:val="00630C3F"/>
    <w:rsid w:val="007969D7"/>
    <w:rsid w:val="00821677"/>
    <w:rsid w:val="009A280B"/>
    <w:rsid w:val="009D2003"/>
    <w:rsid w:val="00A52DE6"/>
    <w:rsid w:val="00AB32B4"/>
    <w:rsid w:val="00BA3851"/>
    <w:rsid w:val="00C931F7"/>
    <w:rsid w:val="00CE6274"/>
    <w:rsid w:val="00E97DC4"/>
    <w:rsid w:val="00F31C08"/>
    <w:rsid w:val="00FE6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817</Words>
  <Characters>4659</Characters>
  <Application>Microsoft Office Word</Application>
  <DocSecurity>0</DocSecurity>
  <Lines>38</Lines>
  <Paragraphs>10</Paragraphs>
  <ScaleCrop>false</ScaleCrop>
  <Company>CRESCO FINANCE</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10</cp:revision>
  <dcterms:created xsi:type="dcterms:W3CDTF">2017-02-09T11:37:00Z</dcterms:created>
  <dcterms:modified xsi:type="dcterms:W3CDTF">2017-12-08T14:38:00Z</dcterms:modified>
</cp:coreProperties>
</file>